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การกู้เงินเพื่อชดเชยการขาดดุลงบประมาณและกรณีรายจ่ายสูงกว่ารายได้</w:t>
        <w:br/>
        <w:t>โดยการออกตั๋วสัญญาใช้เงิน ในปีงบประมาณ พ.ศ. 2564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26,182,000,000.00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5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27 กุมภาพันธ์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สิงหาคม และ 27 กุมภาพันธ์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