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ช่วยเหลือกองทุนเพื่อการฟื้นฟูฯ)ในปีงบประมาณ 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