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เพื่อการบริหารหนี้ในปีงบประมาณ พ.ศ. 2566</w:t>
        <w:br/>
        <w:t>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27 กันยายน 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เพื่อDM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17 ตุลาคม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17 ตุลาคม 2569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17 เมษายน และ 17 ตุลาคม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