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2567 ครั้งที่ 5 (โครงการรถไฟชานเมืองสายสีแดง</w:t>
        <w:br/>
        <w:t>ช่วงบางซื่อ-รังสิต ระยะที่ 1 (ค่าก่อสร้าง))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พฤษภาคม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30 พฤษภาคม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  <w:br/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</w:t>
              <w:br/>
              <w:t>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 ณ วันทำการก่อนหน้า</w:t>
              <w:br/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พฤษภาคม และ 30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               การโอน และการใช้ตั๋วสัญญาใช้เงินเป็นหลักประกัน ฉบับลงวันที่ 24 มีนาคม 2565 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01 เมษายน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