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02 สิงหาคม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กรกฎาคม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การชำระดอกเบี้ยงคนระใช้อัตรตราดอกเบี้ย THCR ตั้งแค่ วันทำกาการก่อมหน้าวันที่น้ารัมมิกมันกันก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ในวันวันหยุด</w:t>
              <w:br/>
              <w:t>ㆍ รายละเอียดวิธีการคำนวณอัตราดอกเบี้ย Compounded THOR 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และการชำระระราพันธบัตรธนาคารแห่งประเทศไทย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THORโดยใช้ THOR Calculator</w:t>
              <w:br/>
              <w:t>แบบระบุ Interest Period ที่ เผยแพร่&amp;amp;#39;บนเว็บไซต์ของธนาคารแห่งประเทศไทย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มีนาศม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</w:t>
              <w:br/>
              <w:t>ที่ได้บันทึกไว้ในทะเบียน ณ สิ้นวันสุดท้ายก่อนวัดปิดพักทะเบียนตามข้อ 6.2 ทั้งนี้ ให้ผู้ถือกรรมสิทสิทสิทธิ์</w:t>
              <w:br/>
              <w:t>ส่งหนังสือเรียกเก็บเงินให้กระทรวงการคลังภายใน 2 วันทำการ หลังจากวันทำการสุดท้ายใน</w:t>
              <w:br/>
              <w:t>Observation Period ของวลการชำระดอกเบี้ยหรือชำระต้นเงินกู้นั้น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กรกฎาคม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