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ช่วยเหลือกองทุนเพื่อการฟื้นฟูฯ) ในปีงบประมาณ พ.ศ. 2569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39,000,000,000.00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6 เดือน 28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12 ธันวาคม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กรกฎาคม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</w:t>
              <w:br/>
              <w:t>11 มีนาคม 2564 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07 พฤศจิกายน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