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 โดยการออกตั๋วสัญญาใช้เงิน(พ.ร.ก.</w:t>
        <w:br/>
        <w:t>ให้อานาจกระทรวงการคลังกู้เงินฯ พ.ศ. 2552)ในปีงบประมาณ พ.ศ. 2565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 โดยการออกตั๋วสัญญาใช้เงิน(พ.ร.ก.</w:t>
        <w:br/>
        <w:t>ให้อานาจกระทรวงการคลังกู้เงินฯ พ.ศ. 2552)ในปีงบประมาณ พ.ศ. 2565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682,000,000.00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682,000,000.00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มีนาคม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มีนาคม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กันยายน และ 09 มีนาคม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