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 ระยะที่สอง)ในปีงบประมาณ พ.ศ. 2565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 ระยะที่สอง)ในปีงบประมาณ พ.ศ. 2565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25,450,000,000.00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25,450,000,000.00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ธันวาคม และ 17 มิถุนายน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