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การกู้เงินโดยการทาสัญญากู้ยืมเงินในรูปแบบ Term Loan (พ.ร.ก. กู้เงินโควิด-19</w:t>
        <w:br/>
        <w:t>เพิ่มเติม) 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การกู้เงินโดยการทาสัญญากู้ยืมเงินในรูปแบบ Term Loan (พ.ร.ก. กู้เงินโควิด-19</w:t>
        <w:br/>
        <w:t>เพิ่มเติม) 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11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กุมภาพันธ์ และ 30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