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การกู้เงินเพื่อปรับโครงสร้างหนี้เงินกู้เพื่อให้กู้ต่อแก่กรุงเทพมหานครในปีงบประมาณ</w:t>
        <w:br/>
        <w:t>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การกู้เงินเพื่อปรับโครงสร้างหนี้เงินกู้เพื่อให้กู้ต่อแก่กรุงเทพมหานครในปีงบประมาณ</w:t>
        <w:br/>
        <w:t>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1,956,810,000.00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1,956,810,000.00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