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7 (สายสีแดง ช่วงบางซื่อ-รังสิต ระยะที่ 3</w:t>
        <w:br/>
        <w:t>ส่วนของงานระบบไฟฟ้าและเครื่องกล)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7 (สายสีแดง ช่วงบางซื่อ-รังสิต ระยะที่ 3</w:t>
        <w:br/>
        <w:t>ส่วนของงานระบบไฟฟ้าและเครื่องกล)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1,063,400,000.00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1,063,400,000.00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