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</w:t>
        <w:br/>
        <w:t>การรถไฟฟ้าขนส่งมวลชนแห่งประเทศไทย</w:t>
        <w:br/>
        <w:t>ในปีงบประมาณ พ.ศ. 2567 ครั้งที่ 1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</w:t>
        <w:br/>
        <w:t>การรถไฟฟ้าขนส่งมวลชนแห่งประเทศไทย</w:t>
        <w:br/>
        <w:t>ในปีงบประมาณ พ.ศ. 2567 ครั้งที่ 1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2567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4,722,000,000.00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4,722,000,000.00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6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13 ธันวาคม 2566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13 มิถุนายน 2570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 </w:t>
              <w:br/>
              <w:t>ตามประกาศธนาคารแห่งประเทศไทย เป็นฐานในการคำนวณดอกเบี้ยเงินกู้ บวก/ลบ ส่วนต่าง (Spread) (ทศนิยมไม่เกิน 5 ตำแหน่ง) โดยปรับอัตราดอกเบี้ยทุกงวด 6 เดือน หากอัตราดอกเบี้ย BIBOR 6M มีการเปลี่ยนแปลง</w:t>
              <w:br/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อัตราดอกเบี้ยงวดแรกจะใช้อัตราดอกเบี้ย BIBOR 6M ตามประกาศธนาคาร</w:t>
              <w:br/>
              <w:t>แห่งประเทศไทย ณ วันเบิกเงินกู้ สำหรับการใช้อัตราดอกเบี้ยในงวดต่อ ๆ ไป 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  <w:br/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13 มิถุนายน และ 13 ธันวาคม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 เมื่อครบกำหนดอายุเงินกู้ ทั้งนี้ กระทรวงการคลังสามารถชำระคืนต้นเงินกู้ก่อนครบกำหนดได้ทั้งจำนวน หรือบางส่วน โดยไม่มีค่าธรรมเนียม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</w:t>
              <w:br/>
              <w:t>ในการออก การโอน และการใช้ตั๋วสัญญาใช้เงินเป็นหลักประกัน ฉบับลงวันที่ </w:t>
              <w:br/>
              <w:t>24 มีนาคม 2565 </w:t>
              <w:br/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