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ที่ กค 0903/ว 178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 ระยะที่สอง)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ธันวาคม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(ทศนิยมไม่เกิน 5 ตำแหน่ง) 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 	รองปลัดกระทรวงการคลัง หัวหน้ากลุ่มภารกิจด้านรายจ่ายและหนี้สิน  	ปฏิบัติราชการแทน รัฐมนตรีว่าการกระทรวงการคลัง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