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 ระยะที่สอง)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 ระยะที่สอง)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28,000,000,000.00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ธันวาคม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(ทศนิยมไม่เกิน 5 ตำแหน่ง) 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