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-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3,700,000,000.00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กันยายน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มีนาคม และ 08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นายจักรกฤศฏิ์ พาราพันธกุล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02 265 8050 ??? 5319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