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2567 ครั้งที่ 2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การกู้เงินโดยการออกตั๋วสัญญาใช้เงินหมุนเวียนเพื่อการบริหารหนี้ในปีงบประมาณ พ.ศ.</w:t>
        <w:br/>
        <w:t>2567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ธันวาคม 2566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