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ที่ กค0903/ว182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2567 ครั้งที่ 1 (โครงการรถไฟชานเมือง สายสีแดง ช่วงบางซื่อ-รังสิต ระยะที่ 3</w:t>
        <w:br/>
        <w:t>(ส่วนของงานระบบไฟฟ้าและเครื่องกล))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2567 ครั้งที่ 1 (โครงการรถไฟชานเมือง สายสีแดง ช่วงบางซื่อ-รังสิต ระยะที่ 3</w:t>
        <w:br/>
        <w:t>(ส่วนของงานระบบไฟฟ้าและเครื่องกล))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1,279,000,000.00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1,279,000,000.00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มกราคม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มกราคม 2571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</w:t>
              <w:br/>
              <w:t>ตามประกาศธนาคารแห่งประเทศไทย เป็นฐานในการคำนวณดอกเบี้ยเงินกู้ </w:t>
              <w:br/>
              <w:t>บวก/ลบ ส่วนต่าง (Spread) (ทศนิยมไม่เกิน 5 ตำแหน่ง) </w:t>
              <w:br/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วันเบิกเงินกู้ สำหรับการใช้อัตราดอกเบี้ยในงวดต่อ ๆ ไป </w:t>
              <w:br/>
              <w:t>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  <w:br/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22 กรกฎาคม และ 22 มกราคม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</w:t>
              <w:br/>
              <w:t>การโอน และการใช้ตั๋วสัญญาใช้เงินเป็นหลักประกัน ฉบับลงวันที่ 24 มีนาคม 2565 </w:t>
              <w:br/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ผู้ตรวจราชการกระทรวงการคลัง รักษาราชการแทนรองปลัดกระทรวงการคลัง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