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การกู้เงินเพื่อให้กู้ต่อแก่การรถไฟฟ้าขนส่งมวลชนแห่งประเทศไทย ในปีงบประมาณ</w:t>
        <w:br/>
        <w:t>พ.ศ.2565 ครั้งที่ 2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การกู้เงินเพื่อให้กู้ต่อแก่การรถไฟฟ้าขนส่งมวลชนแห่งประเทศไทย ในปีงบประมาณ</w:t>
        <w:br/>
        <w:t>พ.ศ.2565 ครั้งที่ 2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พ.ร.ก. ให้อำนาจกระทรวงการคลังกู้เงินเพื่อฟื้นฟูและเสริมสร้างความมั่นคงทางเศรษฐกิจ พ.ศ. 2552(พ.ร.ก. ให้อำนาจกระทรวงการคลังกู้เงินฯ พ.ศ. 2552)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10,800,000,000.00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ให้อำนาจกระทรวงการคลังกู้เงินเพื่อฟื้นฟูและเสริมสร้างความมั่นคงทางเศรษฐกิจ พ.ศ. 2552(พ.ร.ก. ให้อำนาจกระทรวงการคลังกู้เงินฯ พ.ศ. 2552)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10,800,000,000.00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04 กรกฎาคม 2565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04 กรกฎาคม 2569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04 กรกฎาคม และ 04 มกราคม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