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ในปีงบประมาณ พ.ศ. 2567</w:t>
        <w:br/>
        <w:t>ครั้งที่ 7</w:t>
        <w:br/>
        <w:t>โครงการก่อสร้างทางคู่ช่วงมาบกะเบา - ขุมทางถนนจิระ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ในปีงบประมาณ พ.ศ. 2567</w:t>
        <w:br/>
        <w:t>ครั้งที่ 7</w:t>
        <w:br/>
        <w:t>โครงการก่อสร้างทางคู่ช่วงมาบกะเบา - ขุมทางถนนจิระ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สิงหาคม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4.1 อัตราดอกเบี้ยเท่ากับ อัตราดอกเบี้ยอ้างอิง</w:t>
              <w:br/>
              <w:t>4.2 อัตราดอกเบี้ยอ้างอิง หมายความว่า อัตราดอกเบี้ยอ้างอิงระยะสั้นตลาดกรุงเทพ</w:t>
              <w:br/>
              <w:t>ระยะ 6 เดือน (BIBOR 6M) ตามประกาศธนาคารแห่งประเทศไทศไทย</w:t>
              <w:br/>
              <w:t>43 อัตราดอกเบี้ยงตแรกจะใช้อัตราดอกบี้ยอ้างยิง ผม วันปักเงินกู้ครั้งแรก สำหรับการรับการใช้</w:t>
              <w:br/>
              <w:t>อัตราดอกเบี้ยในงวดต่อ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</w:t>
              <w:br/>
              <w:t>วันที่เกิดขึ้นจริง เศษของหนึ่งสตางค์ให้ปัดทิ้ง ชำระดอกเบี้ยงวดแรกในวันที่ 19 ตุลาคม 2567 และชำระ</w:t>
              <w:br/>
              <w:t>ดอกเบี้ยงวดสุดท้ายในวันที่ 19 เมษายน 2570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สิงหาคม และ 19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การชำระคืนต้นเงินกู้ กระทรวงการคลังสามารถชำระคืนต้นเงินกู้ก่อนครบกำหนด.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พร้อมกับการชำระคืนต้นเงินกู้ก่อนกำหนดนั้น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</w:t>
              <w:br/>
              <w:t>กระทรวงการคลังชำระคืนต้นเงินกู้ก่อนกำหนด โดยหากวันครบกำหนดชำระคืนต้นเงินกู้ตรงกับวันหยุด</w:t>
              <w:br/>
              <w:t>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