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การเงินเพื่อกู้ต่อแก่การรถไฟฟ้าขนส่งมวลชนแห่งประเทศไทย</w:t>
        <w:br/>
        <w:t>สำหรับโครงการถไฟฟ้าสายสีม่วง ช่วงเตาปูน - ราษฎร์บูรณะ (วงแหวนกาญจนาภิเษก)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การเงินเพื่อกู้ต่อแก่การรถไฟฟ้าขนส่งมวลชนแห่งประเทศไทย</w:t>
        <w:br/>
        <w:t>สำหรับโครงการถไฟฟ้าสายสีม่วง ช่วงเตาปูน - ราษฎร์บูรณะ (วงแหวนกาญจนาภิเษก)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11,700,000,000.00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ตามประกาศธนาคารแห่งประเทศไทยเป็นฐานในการคำนวณดอกเบี้ยเงินกู้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วันเงินกู้ครั้งแรก สำหรับการใช้อัตราดอกเบี้ยในในต่อ ไป</w:t>
              <w:br/>
              <w:t>จะไข้อัตราดอกเบี้ย BBCR 6M ณ วันครบกำหนดชำชาระดอกเบี้ย เพื่อใช้คำนวณ</w:t>
              <w:br/>
              <w:t>ดอกเบี้ยโมร่วงระยะเวลา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มีนาคม และ 01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ชำระคืนตันเงินกู้ทั้งจำนวนเมื่อครบกำหนดอาอายุเงินกู้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กระทรวงการคลังจะจัดสรรวงเงินกู้ให้กับสถาบันการเงิน</w:t>
              <w:br/>
              <w:t>ที่เสนออัตราดอกเบี้ยต่ำสุดก่อนเป็นลำดับแรก แล้วจึงจึงจัดสรรให้แก่ผู้เสนอประมูลที่เสนออัตราดอกเบี้ยสูงขึ้นไป</w:t>
              <w:br/>
              <w:t>ตามลำตับจนครบวงเงิน หากมีผู้เสนอประมูลอัตราดอกเบี้ยเท่ากันหลายราย และจำนวนเงินที่เสนอประมูลของ</w:t>
              <w:br/>
              <w:t>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</w:t>
              <w:br/>
              <w:t>ประมูลในกลุ่มดังกล่าวตามสัดส่วนจำนวนเงินที่เสนอประมูล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