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0903/ว120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การกู้เงินโดยการออกตั๋วสัญญาใช้เงินเพื่อให้กู้ต่อแก่การรถไฟแห่งประเทศไทยในปีงบประมาณ</w:t>
        <w:br/>
        <w:t>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การกู้เงินโดยการออกตั๋วสัญญาใช้เงินเพื่อให้กู้ต่อแก่การรถไฟแห่งประเทศไทยในปีงบประมาณ</w:t>
        <w:br/>
        <w:t>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5,329,015,644.67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5,329,015,644.67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14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กระทรวงการคลังจะแจ้งเป็นหนังสือให้ผู้ถือกรรมสิทธิ์ทราบล่วงหน้า</w:t>
              <w:br/>
              <w:t>ไม่น้อยกว่า 2 วันทำการทางไปรษณีย์อิเล็กทรอนิกส์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 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40351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