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9 เดือน 14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•	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