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</w:t>
        <w:br/>
        <w:t>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1,789,828,619.97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1,789,828,619.97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2569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 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&amp;amp;bull;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ในกรณีที่อยู่ในช่วงระยะเวลาการเบิกเงินกู้ การคำนวณดอกเบี้ยตามงวดชำระจะใช้</w:t>
              <w:br/>
              <w:t>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&amp;amp;bull;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&amp;amp;bull;	รายละเอียดวิธีการคำนวณอัตราดอกเบี้ย Compounded THOR ให้เป็นไปตามมาตรฐาน 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&amp;amp;bull;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