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ในปีงบประมาณ พ.ศ. 2567 ครั้งที่ 2 (โครงการรถไฟชานเมือง สายสีแดง ช่วงบางซื่อ-รังสิต ระยะที่ 3 (ส่วนของงานระบบไฟฟ้าและเครื่องกล))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1,294,728,469.50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22 มกราคม 2567 - 22 มกราคม 2571)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22 มกราคม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22 กรกฎาคม และ 22 มกราคม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