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2564Q1TLONLNew Issue130000000002020-11-172024-11-17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2564Q1TLONLNew Issue130000000002020-11-172024-11-17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17 พฤษภาคม และชำระดอกเบี้ยงวดสุดท้ายวันที่ 17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17 พฤษภาคม และ 17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