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2564 ครั้งที่ 5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2564 ครั้งที่ 5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5,000,000,000.00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23 กุมภาพันธ์ และชำระดอกเบี้ยงวดสุดท้ายวันที่ 23 สิงหาคม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23 กุมภาพันธ์ และ 23 สิงหาคม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