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2564Q4TLCOVIDNew Issue30745459678.612021-09-302023-08-30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2564Q4TLCOVIDNew Issue30745459678.612021-09-302023-08-30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30,745,459,678.61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30 มีนาคม และชำระดอกเบี้ยงวดสุดท้ายวันที่ 30 กันยายน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30 มีนาคม และ 30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