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2566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24 สิงหาคม และชำระดอกเบี้ยงวดสุดท้ายวันที่ 24 กุมภาพันธ์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24 สิงหาคม และ 24 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