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2566 ครั้งที่ 3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3,800,000,000.00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01 กันยายน และชำระดอกเบี้ยงวดสุดท้ายวันที่ 01 มีนาคม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01 กันยายน และ 01 มีนาคม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