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2566 ครั้งที่ 4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2566 ครั้งที่ 4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9,000,000,000.00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17 สิงหาคม และชำระดอกเบี้ยงวดสุดท้ายวันที่ 17 กุมภาพันธ์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17 สิงหาคม และ 17 กุมภาพันธ์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