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2566Q4TLONLNew Issue2023-09-112027-09-11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2566Q4TLONLNew Issue2023-09-112027-09-11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11 มีนาคม และชำระดอกเบี้ยงวดสุดท้ายวันที่ 11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11 มีนาคม และ 11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