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การกู้เงินเพื่อให้กู้ต่อแก่การรถไฟฟ้าขนส่งมวลชนแห่งประเทศไทย ในปีงบประมาณ พ.ศ.2565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 ในปีงบประมาณ พ.ศ.2565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10,800,000,000.00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04 กรกฎาคม และชำระดอกเบี้ยงวดสุดท้ายวันที่ 04 มกราคม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04 กรกฎาคม และ 04 มกราคม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