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การกู้เงินโดยการทำสัญญากู้ยืมเงิน (Term Loan) เพื่อชดเชยการขาดดุลงบประมาณ ในปีงบประมาณ พ.ศ. 2567 ครั้งที่ 3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เพื่อขาดดุล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การกู้เงินโดยการทำสัญญากู้ยืมเงิน (Term Loan) เพื่อชดเชยการขาดดุลงบประมาณ ในปีงบประมาณ พ.ศ. 2567 ครั้งที่ 3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32,000,000,000.00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30 กันยายน 2567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30 กันยายน 2567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30 มีนาคม 2569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30 มีนาคม และชำระดอกเบี้ยงวดสุดท้ายวันที่ 30 กันยายน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30 มีนาคม และ 30 กันยายน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 กันยายน 2567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นายธีรลักษ์ แสงสนิท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