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 ในปีงบประมาณ พ.ศ. 2567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การกู้เงินโดยการทำสัญญากู้ยืมเงิน (Term Loan) เพื่อชดเชยการขาดดุลงบประมาณ ในปีงบประมาณ พ.ศ. 2567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32,000,000,000.00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23 กันยายน 2567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23 กันยายน 2567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23 มิถุนายน 2569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ระยะสั้น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23 มิถุนายน และชำระดอกเบี้ยงวดสุดท้ายวันที่ 23 ธันวาคม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23 มิถุนายน และ 23 ธันวาคม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