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10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10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เมษายน และชำระดอกเบี้ยงวดสุดท้ายวันที่ 30 ตุลาคม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เมษายน และ 30 ตุลาคม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