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12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12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2,200,272,000.00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07 พฤษภาคม และชำระดอกเบี้ยงวดสุดท้ายวันที่ 07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07 พฤษภาคม และ 07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