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มกราคม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ธนาคารกรุงศรีอยุธยา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ให้แก่ธนาคารกรุงศรีอยุธยา จำกัด (มหาชน) ในวันที่ 22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บวกด้วยร้อยละ 0.22000 ต่อปี ให้แก่ธนาคารกรุงศรีอยุธยา จำกัด (มหาชน) ปีละ 2 งวด ในวันที่ 22 กรกฎาคม และ 22 มกราคม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