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มกราคม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60,000,000.00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(หกสิบล้านบาทถ้วน) ให้แก่ธนาคารกรุงไทย จำกัด (มหาชน) ในวันที่ 22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0.27900 ต่อปี ให้แก่ธนาคารกรุงไทย จำกัด (มหาชน) ปีละ 2 งวด ในวันที่ 22 กรกฎาคม และ 22 มกราคม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