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29/2567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04 มิถุนายน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3,500,000,000.00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(สามพันห้าร้อยล้านบาทถ้วน) ให้แก่ธนาคารกรุงไทย จำกัด (มหาชน) ในวันที่ 10 พฤษภาคม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0.05900 ต่อปี ให้แก่ธนาคารกรุงไทย จำกัด (มหาชน)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