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(เก้าพันล้านบาทถ้วน) ให้แก่ธนาคารกรุงไทย จำกัด (มหาชน) ในวันที่ 10 มกราคม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0.15900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