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58/2567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25 พฤศจิกายน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4,983,480,000.00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(สี่พันเก้าร้อยแปดสิบสามล้านสี่แสนแปดหมื่นบาทถ้วน) ให้แก่ธนาคารออมสิน ในวันที่ 25 พฤศจิกายน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ลบด้วยร้อยละ 0.0991 ต่อปี ให้แก่ธนาคารออมสิน ปีละ 2 งวด ในวันที่ 25 พฤษภาคม และ 25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