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มกราคม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(สามพันล้านบาทถ้วน) พร้อมดอกเบี้ยในอัตราดอกเบี้ยคงที่ร้อยละ 2.25500 ต่อปี ให้แก่ธนาคารกสิกรไทย จำกัด (มหาชน) ในวันที่ 17 มีนาคม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