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66/2567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(สองหมื่นล้านบาทถ้วน) ให้แก่ธนาคารกรุงไทย จำกัด (มหาชน) ในวันที่ 10 พฤศจิกายน พ.ศ. 2569 และในระหว่างที่ตั๋วสัญญาใช้เงินมีอายุอยู่ กระทรวงการคลังจะชำระดอกเบี้ยใน Compounded THOR บวกด้วยร้อยละ 0.00700 ต่อปี ให้แก่ธนาคารกรุงไทย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