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23 เมษายน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1.91900 ต่อปี ให้แก่ธนาคารกรุงไทย จำกัด (มหาชน) ในวันที่ 23 กันยายน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