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14 พฤษภาคม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พร้อมดอกเบี้ยในอัตราดอกเบี้ยคงที่ร้อยละ 1.91900 ต่อปี ให้แก่ธนาคารกรุงไทย จำกัด (มหาชน) ในวันที่ 14 กรกฎาคม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