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58/2568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24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(สี่พันล้านบาทถ้วน) ให้แก่ธนาคารออมสิน ในวันที่ 10 มกราคม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0.02890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