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28 พฤศจิกายน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3,899,340,000.00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(สามพันแปดร้อยเก้าสิบเก้าล้านสามแสนสี่หมื่นบาทถ้วน) ให้แก่ธนาคารกรุงไทย จำกัด (มหาชน)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ลบด้วยร้อยละ 0.015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